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45" w:rsidRPr="00B41A70" w:rsidRDefault="00363345" w:rsidP="007F759C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jc w:val="center"/>
        <w:rPr>
          <w:rFonts w:eastAsia="Calibri" w:cs="Times New Roman"/>
          <w:b/>
          <w:sz w:val="36"/>
          <w:szCs w:val="36"/>
        </w:rPr>
      </w:pPr>
      <w:r w:rsidRPr="00B41A70">
        <w:rPr>
          <w:rFonts w:eastAsia="Calibri" w:cs="Times New Roman"/>
          <w:b/>
          <w:sz w:val="36"/>
          <w:szCs w:val="36"/>
        </w:rPr>
        <w:t xml:space="preserve">APPEL À PROJETS EAC </w:t>
      </w:r>
      <w:r w:rsidR="00385BB3" w:rsidRPr="00B41A70">
        <w:rPr>
          <w:rFonts w:eastAsia="Calibri" w:cs="Times New Roman"/>
          <w:b/>
          <w:sz w:val="36"/>
          <w:szCs w:val="36"/>
        </w:rPr>
        <w:t>2</w:t>
      </w:r>
      <w:r w:rsidR="00385BB3" w:rsidRPr="00B41A70">
        <w:rPr>
          <w:rFonts w:eastAsia="Calibri" w:cs="Times New Roman"/>
          <w:b/>
          <w:sz w:val="36"/>
          <w:szCs w:val="36"/>
          <w:vertAlign w:val="superscript"/>
        </w:rPr>
        <w:t>nd</w:t>
      </w:r>
      <w:r w:rsidRPr="00B41A70">
        <w:rPr>
          <w:rFonts w:eastAsia="Calibri" w:cs="Times New Roman"/>
          <w:b/>
          <w:sz w:val="36"/>
          <w:szCs w:val="36"/>
        </w:rPr>
        <w:t xml:space="preserve"> DEGRÉ 202</w:t>
      </w:r>
      <w:r w:rsidR="0036520B">
        <w:rPr>
          <w:rFonts w:eastAsia="Calibri" w:cs="Times New Roman"/>
          <w:b/>
          <w:sz w:val="36"/>
          <w:szCs w:val="36"/>
        </w:rPr>
        <w:t>4</w:t>
      </w:r>
      <w:r w:rsidRPr="00B41A70">
        <w:rPr>
          <w:rFonts w:eastAsia="Calibri" w:cs="Times New Roman"/>
          <w:b/>
          <w:sz w:val="36"/>
          <w:szCs w:val="36"/>
        </w:rPr>
        <w:t>-202</w:t>
      </w:r>
      <w:r w:rsidR="0036520B">
        <w:rPr>
          <w:rFonts w:eastAsia="Calibri" w:cs="Times New Roman"/>
          <w:b/>
          <w:sz w:val="36"/>
          <w:szCs w:val="36"/>
        </w:rPr>
        <w:t>5 – 1</w:t>
      </w:r>
      <w:r w:rsidR="0036520B">
        <w:rPr>
          <w:rFonts w:eastAsia="Calibri" w:cs="Times New Roman"/>
          <w:b/>
          <w:sz w:val="36"/>
          <w:szCs w:val="36"/>
          <w:vertAlign w:val="superscript"/>
        </w:rPr>
        <w:t>er</w:t>
      </w:r>
      <w:r w:rsidR="0036520B">
        <w:rPr>
          <w:rFonts w:eastAsia="Calibri" w:cs="Times New Roman"/>
          <w:b/>
          <w:sz w:val="36"/>
          <w:szCs w:val="36"/>
        </w:rPr>
        <w:t xml:space="preserve"> VOLET</w:t>
      </w:r>
    </w:p>
    <w:p w:rsidR="00363345" w:rsidRPr="007F759C" w:rsidRDefault="00363345" w:rsidP="007F759C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jc w:val="center"/>
        <w:rPr>
          <w:rFonts w:eastAsia="Calibri" w:cs="Times New Roman"/>
          <w:b/>
          <w:sz w:val="28"/>
          <w:szCs w:val="28"/>
        </w:rPr>
      </w:pPr>
      <w:r w:rsidRPr="007F759C">
        <w:rPr>
          <w:rFonts w:eastAsia="Calibri" w:cs="Times New Roman"/>
          <w:b/>
          <w:sz w:val="28"/>
          <w:szCs w:val="28"/>
        </w:rPr>
        <w:t>–</w:t>
      </w:r>
    </w:p>
    <w:p w:rsidR="00363345" w:rsidRPr="00B41A70" w:rsidRDefault="00363345" w:rsidP="007F759C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B41A70">
        <w:rPr>
          <w:rFonts w:eastAsia="Calibri" w:cs="Times New Roman"/>
          <w:b/>
          <w:sz w:val="28"/>
          <w:szCs w:val="28"/>
        </w:rPr>
        <w:t xml:space="preserve">FICHE RÉCAPITULATIVE PAR </w:t>
      </w:r>
      <w:r w:rsidR="00385BB3" w:rsidRPr="00B41A70">
        <w:rPr>
          <w:rFonts w:eastAsia="Calibri" w:cs="Times New Roman"/>
          <w:b/>
          <w:sz w:val="28"/>
          <w:szCs w:val="28"/>
        </w:rPr>
        <w:t>ÉTABLISSEMENT</w:t>
      </w:r>
    </w:p>
    <w:p w:rsidR="00363345" w:rsidRPr="00363345" w:rsidRDefault="00363345" w:rsidP="00363345">
      <w:pPr>
        <w:pStyle w:val="Sansinterligne"/>
      </w:pPr>
    </w:p>
    <w:p w:rsidR="00B41A70" w:rsidRPr="004263DD" w:rsidRDefault="00363345" w:rsidP="00363345">
      <w:pPr>
        <w:pStyle w:val="Sansinterligne"/>
        <w:rPr>
          <w:sz w:val="22"/>
          <w:szCs w:val="22"/>
        </w:rPr>
      </w:pPr>
      <w:r w:rsidRPr="004263DD">
        <w:rPr>
          <w:sz w:val="22"/>
          <w:szCs w:val="22"/>
        </w:rPr>
        <w:t>Cette fiche récapitulative est à destination d</w:t>
      </w:r>
      <w:r w:rsidR="00B41A70" w:rsidRPr="004263DD">
        <w:rPr>
          <w:sz w:val="22"/>
          <w:szCs w:val="22"/>
        </w:rPr>
        <w:t>u</w:t>
      </w:r>
      <w:r w:rsidRPr="004263DD">
        <w:rPr>
          <w:sz w:val="22"/>
          <w:szCs w:val="22"/>
        </w:rPr>
        <w:t xml:space="preserve"> </w:t>
      </w:r>
      <w:r w:rsidR="00B41A70" w:rsidRPr="004263DD">
        <w:rPr>
          <w:sz w:val="22"/>
          <w:szCs w:val="22"/>
        </w:rPr>
        <w:t xml:space="preserve">chef d’établissement, qui la complète et la signe </w:t>
      </w:r>
      <w:r w:rsidR="00347C09" w:rsidRPr="004263DD">
        <w:rPr>
          <w:sz w:val="22"/>
          <w:szCs w:val="22"/>
        </w:rPr>
        <w:t>avant</w:t>
      </w:r>
      <w:r w:rsidR="006C49EB" w:rsidRPr="004263DD">
        <w:rPr>
          <w:sz w:val="22"/>
          <w:szCs w:val="22"/>
        </w:rPr>
        <w:t xml:space="preserve"> le </w:t>
      </w:r>
      <w:r w:rsidR="00A032CD">
        <w:rPr>
          <w:sz w:val="22"/>
          <w:szCs w:val="22"/>
        </w:rPr>
        <w:t>1</w:t>
      </w:r>
      <w:r w:rsidR="00926C0A">
        <w:rPr>
          <w:sz w:val="22"/>
          <w:szCs w:val="22"/>
        </w:rPr>
        <w:t>9</w:t>
      </w:r>
      <w:r w:rsidR="00A032CD">
        <w:rPr>
          <w:sz w:val="22"/>
          <w:szCs w:val="22"/>
        </w:rPr>
        <w:t xml:space="preserve"> mai</w:t>
      </w:r>
      <w:r w:rsidR="00A70278">
        <w:rPr>
          <w:sz w:val="22"/>
          <w:szCs w:val="22"/>
        </w:rPr>
        <w:t xml:space="preserve"> 202</w:t>
      </w:r>
      <w:r w:rsidR="00C558E1">
        <w:rPr>
          <w:sz w:val="22"/>
          <w:szCs w:val="22"/>
        </w:rPr>
        <w:t>4</w:t>
      </w:r>
      <w:r w:rsidR="00B41A70" w:rsidRPr="004263DD">
        <w:rPr>
          <w:sz w:val="22"/>
          <w:szCs w:val="22"/>
        </w:rPr>
        <w:t>. Elle peut servir de support à une présentation des PEAC de l’établissement en Conseil d’administration. Elle doit être scannée par le référent culture et envoyée, avec l’ensemble des dossiers correspondants, à M. Aurélien Dupouey-Delezay, D</w:t>
      </w:r>
      <w:r w:rsidR="001737E1" w:rsidRPr="004263DD">
        <w:rPr>
          <w:sz w:val="22"/>
          <w:szCs w:val="22"/>
        </w:rPr>
        <w:t>R</w:t>
      </w:r>
      <w:r w:rsidR="00B41A70" w:rsidRPr="004263DD">
        <w:rPr>
          <w:sz w:val="22"/>
          <w:szCs w:val="22"/>
        </w:rPr>
        <w:t>AAC (</w:t>
      </w:r>
      <w:hyperlink r:id="rId8" w:history="1">
        <w:r w:rsidR="00B41A70" w:rsidRPr="004263DD">
          <w:rPr>
            <w:rStyle w:val="Lienhypertexte"/>
            <w:sz w:val="22"/>
            <w:szCs w:val="22"/>
          </w:rPr>
          <w:t>daac@ac-mayotte.fr</w:t>
        </w:r>
      </w:hyperlink>
      <w:r w:rsidR="00B41A70" w:rsidRPr="004263DD">
        <w:rPr>
          <w:sz w:val="22"/>
          <w:szCs w:val="22"/>
        </w:rPr>
        <w:t xml:space="preserve">), </w:t>
      </w:r>
      <w:r w:rsidR="0036520B" w:rsidRPr="0036520B">
        <w:rPr>
          <w:b/>
          <w:sz w:val="22"/>
          <w:szCs w:val="22"/>
          <w:u w:val="single"/>
        </w:rPr>
        <w:t>au plus tard</w:t>
      </w:r>
      <w:r w:rsidR="0036520B" w:rsidRPr="0036520B">
        <w:rPr>
          <w:sz w:val="22"/>
          <w:szCs w:val="22"/>
          <w:u w:val="single"/>
        </w:rPr>
        <w:t xml:space="preserve"> </w:t>
      </w:r>
      <w:r w:rsidR="00B41A70" w:rsidRPr="0036520B">
        <w:rPr>
          <w:b/>
          <w:sz w:val="22"/>
          <w:szCs w:val="22"/>
          <w:u w:val="single"/>
        </w:rPr>
        <w:t xml:space="preserve">le </w:t>
      </w:r>
      <w:r w:rsidR="00A032CD" w:rsidRPr="0036520B">
        <w:rPr>
          <w:b/>
          <w:sz w:val="22"/>
          <w:szCs w:val="22"/>
          <w:u w:val="single"/>
        </w:rPr>
        <w:t>1</w:t>
      </w:r>
      <w:r w:rsidR="00926C0A">
        <w:rPr>
          <w:b/>
          <w:sz w:val="22"/>
          <w:szCs w:val="22"/>
          <w:u w:val="single"/>
        </w:rPr>
        <w:t>9</w:t>
      </w:r>
      <w:bookmarkStart w:id="0" w:name="_GoBack"/>
      <w:bookmarkEnd w:id="0"/>
      <w:r w:rsidR="00A032CD" w:rsidRPr="0036520B">
        <w:rPr>
          <w:b/>
          <w:sz w:val="22"/>
          <w:szCs w:val="22"/>
          <w:u w:val="single"/>
        </w:rPr>
        <w:t xml:space="preserve"> mai</w:t>
      </w:r>
      <w:r w:rsidR="00A70278" w:rsidRPr="0036520B">
        <w:rPr>
          <w:b/>
          <w:sz w:val="22"/>
          <w:szCs w:val="22"/>
          <w:u w:val="single"/>
        </w:rPr>
        <w:t xml:space="preserve"> 202</w:t>
      </w:r>
      <w:r w:rsidR="00C558E1">
        <w:rPr>
          <w:b/>
          <w:sz w:val="22"/>
          <w:szCs w:val="22"/>
          <w:u w:val="single"/>
        </w:rPr>
        <w:t>4</w:t>
      </w:r>
      <w:r w:rsidR="00B41A70" w:rsidRPr="004263DD">
        <w:rPr>
          <w:sz w:val="22"/>
          <w:szCs w:val="22"/>
        </w:rPr>
        <w:t xml:space="preserve">. Si l’établissement présente plus de douze projets, il est possible d’envoyer </w:t>
      </w:r>
      <w:r w:rsidR="00347C09" w:rsidRPr="004263DD">
        <w:rPr>
          <w:sz w:val="22"/>
          <w:szCs w:val="22"/>
        </w:rPr>
        <w:t>plusieurs</w:t>
      </w:r>
      <w:r w:rsidR="00B41A70" w:rsidRPr="004263DD">
        <w:rPr>
          <w:sz w:val="22"/>
          <w:szCs w:val="22"/>
        </w:rPr>
        <w:t xml:space="preserve"> fiches.</w:t>
      </w:r>
    </w:p>
    <w:p w:rsidR="00363345" w:rsidRPr="00B41A70" w:rsidRDefault="00363345" w:rsidP="00363345">
      <w:pPr>
        <w:pStyle w:val="Sansinterligne"/>
      </w:pPr>
    </w:p>
    <w:tbl>
      <w:tblPr>
        <w:tblStyle w:val="Grilledutableau"/>
        <w:tblW w:w="16268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709"/>
        <w:gridCol w:w="7513"/>
      </w:tblGrid>
      <w:tr w:rsidR="004263DD" w:rsidRPr="00B41A70" w:rsidTr="004263DD">
        <w:tc>
          <w:tcPr>
            <w:tcW w:w="16268" w:type="dxa"/>
            <w:gridSpan w:val="5"/>
          </w:tcPr>
          <w:p w:rsidR="004263DD" w:rsidRPr="00B41A70" w:rsidRDefault="004263DD" w:rsidP="004263DD">
            <w:pPr>
              <w:pStyle w:val="Sansinterligne"/>
              <w:spacing w:before="100" w:after="100"/>
              <w:ind w:firstLine="0"/>
              <w:rPr>
                <w:b/>
              </w:rPr>
            </w:pPr>
            <w:r w:rsidRPr="00B41A70">
              <w:rPr>
                <w:b/>
              </w:rPr>
              <w:t xml:space="preserve">Établissement : </w:t>
            </w:r>
          </w:p>
        </w:tc>
      </w:tr>
      <w:tr w:rsidR="004263DD" w:rsidRPr="00B41A70" w:rsidTr="004263DD">
        <w:tc>
          <w:tcPr>
            <w:tcW w:w="3510" w:type="dxa"/>
            <w:vAlign w:val="center"/>
          </w:tcPr>
          <w:p w:rsidR="004263DD" w:rsidRPr="00B41A70" w:rsidRDefault="004263DD" w:rsidP="00D54364">
            <w:pPr>
              <w:pStyle w:val="Sansinterligne"/>
              <w:ind w:firstLine="0"/>
              <w:jc w:val="center"/>
              <w:rPr>
                <w:b/>
              </w:rPr>
            </w:pPr>
            <w:r w:rsidRPr="00B41A70">
              <w:rPr>
                <w:b/>
              </w:rPr>
              <w:t>Nom du projet</w:t>
            </w:r>
          </w:p>
        </w:tc>
        <w:tc>
          <w:tcPr>
            <w:tcW w:w="2268" w:type="dxa"/>
            <w:vAlign w:val="center"/>
          </w:tcPr>
          <w:p w:rsidR="004263DD" w:rsidRPr="00B41A70" w:rsidRDefault="004263DD" w:rsidP="00D54364">
            <w:pPr>
              <w:pStyle w:val="Sansinterligne"/>
              <w:ind w:firstLine="0"/>
              <w:jc w:val="center"/>
              <w:rPr>
                <w:b/>
              </w:rPr>
            </w:pPr>
            <w:r w:rsidRPr="00B41A70">
              <w:rPr>
                <w:b/>
              </w:rPr>
              <w:t>Coût établissement</w:t>
            </w:r>
            <w:r>
              <w:rPr>
                <w:b/>
              </w:rPr>
              <w:t xml:space="preserve"> (hors </w:t>
            </w: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 xml:space="preserve"> culture)</w:t>
            </w:r>
          </w:p>
        </w:tc>
        <w:tc>
          <w:tcPr>
            <w:tcW w:w="2268" w:type="dxa"/>
          </w:tcPr>
          <w:p w:rsidR="004263DD" w:rsidRDefault="004263DD" w:rsidP="00D54364">
            <w:pPr>
              <w:pStyle w:val="Sansinterligne"/>
              <w:ind w:firstLine="0"/>
              <w:jc w:val="center"/>
              <w:rPr>
                <w:b/>
              </w:rPr>
            </w:pPr>
            <w:r w:rsidRPr="00B41A70">
              <w:rPr>
                <w:b/>
              </w:rPr>
              <w:t>Coût établissement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 xml:space="preserve"> culture)</w:t>
            </w:r>
          </w:p>
        </w:tc>
        <w:tc>
          <w:tcPr>
            <w:tcW w:w="709" w:type="dxa"/>
            <w:vAlign w:val="center"/>
          </w:tcPr>
          <w:p w:rsidR="004263DD" w:rsidRPr="00B41A70" w:rsidRDefault="004263DD" w:rsidP="00D54364">
            <w:pPr>
              <w:pStyle w:val="Sansinterligne"/>
              <w:ind w:firstLine="0"/>
              <w:jc w:val="center"/>
              <w:rPr>
                <w:b/>
              </w:rPr>
            </w:pPr>
            <w:r>
              <w:rPr>
                <w:b/>
              </w:rPr>
              <w:t>HSE</w:t>
            </w:r>
          </w:p>
        </w:tc>
        <w:tc>
          <w:tcPr>
            <w:tcW w:w="7513" w:type="dxa"/>
            <w:vAlign w:val="center"/>
          </w:tcPr>
          <w:p w:rsidR="004263DD" w:rsidRPr="00B41A70" w:rsidRDefault="004263DD" w:rsidP="00D54364">
            <w:pPr>
              <w:pStyle w:val="Sansinterligne"/>
              <w:ind w:firstLine="0"/>
              <w:jc w:val="center"/>
              <w:rPr>
                <w:b/>
              </w:rPr>
            </w:pPr>
            <w:r w:rsidRPr="00B41A70">
              <w:rPr>
                <w:b/>
              </w:rPr>
              <w:t>Avis du chef d’établissement</w:t>
            </w:r>
          </w:p>
        </w:tc>
      </w:tr>
      <w:tr w:rsidR="004263DD" w:rsidRPr="00B41A70" w:rsidTr="004263DD">
        <w:tc>
          <w:tcPr>
            <w:tcW w:w="3510" w:type="dxa"/>
            <w:vAlign w:val="center"/>
          </w:tcPr>
          <w:p w:rsidR="004263DD" w:rsidRPr="00B41A70" w:rsidRDefault="004263DD" w:rsidP="004263DD">
            <w:pPr>
              <w:pStyle w:val="Sansinterligne"/>
              <w:spacing w:before="60" w:after="80"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4263DD" w:rsidRPr="00B41A70" w:rsidRDefault="004263DD" w:rsidP="00B41A70">
            <w:pPr>
              <w:pStyle w:val="Sansinterligne"/>
              <w:ind w:firstLine="0"/>
              <w:jc w:val="center"/>
            </w:pPr>
          </w:p>
        </w:tc>
        <w:tc>
          <w:tcPr>
            <w:tcW w:w="2268" w:type="dxa"/>
          </w:tcPr>
          <w:p w:rsidR="004263DD" w:rsidRPr="00B41A70" w:rsidRDefault="004263DD" w:rsidP="00B41A70">
            <w:pPr>
              <w:pStyle w:val="Sansinterligne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4263DD" w:rsidRPr="00B41A70" w:rsidRDefault="004263DD" w:rsidP="00B41A70">
            <w:pPr>
              <w:pStyle w:val="Sansinterligne"/>
              <w:ind w:firstLine="0"/>
              <w:jc w:val="center"/>
            </w:pPr>
          </w:p>
        </w:tc>
        <w:tc>
          <w:tcPr>
            <w:tcW w:w="7513" w:type="dxa"/>
          </w:tcPr>
          <w:p w:rsidR="004263DD" w:rsidRPr="00B41A70" w:rsidRDefault="00400362" w:rsidP="004263DD">
            <w:pPr>
              <w:pStyle w:val="Sansinterligne"/>
              <w:ind w:firstLine="0"/>
            </w:pPr>
            <w:sdt>
              <w:sdtPr>
                <w:id w:val="83172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Très favorable</w:t>
            </w:r>
            <w:r w:rsidR="004263DD">
              <w:tab/>
            </w:r>
            <w:sdt>
              <w:sdtPr>
                <w:id w:val="2603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Favorabl</w:t>
            </w:r>
            <w:r w:rsidR="004263DD">
              <w:t>e</w:t>
            </w:r>
            <w:r w:rsidR="004263DD">
              <w:tab/>
            </w:r>
            <w:sdt>
              <w:sdtPr>
                <w:id w:val="-146411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R</w:t>
            </w:r>
            <w:r w:rsidR="004263DD">
              <w:t>éservé</w:t>
            </w:r>
            <w:r w:rsidR="004263DD">
              <w:tab/>
            </w:r>
            <w:sdt>
              <w:sdtPr>
                <w:id w:val="-99510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Défavorable (refusé)</w:t>
            </w:r>
          </w:p>
        </w:tc>
      </w:tr>
      <w:tr w:rsidR="004263DD" w:rsidRPr="00B41A70" w:rsidTr="004263DD">
        <w:tc>
          <w:tcPr>
            <w:tcW w:w="3510" w:type="dxa"/>
            <w:vAlign w:val="center"/>
          </w:tcPr>
          <w:p w:rsidR="004263DD" w:rsidRPr="00B41A70" w:rsidRDefault="004263DD" w:rsidP="004263DD">
            <w:pPr>
              <w:pStyle w:val="Sansinterligne"/>
              <w:spacing w:before="60" w:after="80"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2268" w:type="dxa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513" w:type="dxa"/>
          </w:tcPr>
          <w:p w:rsidR="004263DD" w:rsidRPr="00B41A70" w:rsidRDefault="00400362" w:rsidP="004263DD">
            <w:pPr>
              <w:pStyle w:val="Sansinterligne"/>
              <w:ind w:firstLine="0"/>
            </w:pPr>
            <w:sdt>
              <w:sdtPr>
                <w:id w:val="194804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Très favorable</w:t>
            </w:r>
            <w:r w:rsidR="004263DD">
              <w:tab/>
            </w:r>
            <w:sdt>
              <w:sdtPr>
                <w:id w:val="-156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Favorabl</w:t>
            </w:r>
            <w:r w:rsidR="004263DD">
              <w:t>e</w:t>
            </w:r>
            <w:r w:rsidR="004263DD">
              <w:tab/>
            </w:r>
            <w:sdt>
              <w:sdtPr>
                <w:id w:val="-69815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R</w:t>
            </w:r>
            <w:r w:rsidR="004263DD">
              <w:t>éservé</w:t>
            </w:r>
            <w:r w:rsidR="004263DD">
              <w:tab/>
            </w:r>
            <w:sdt>
              <w:sdtPr>
                <w:id w:val="113692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Défavorable (refusé)</w:t>
            </w:r>
          </w:p>
        </w:tc>
      </w:tr>
      <w:tr w:rsidR="004263DD" w:rsidRPr="00B41A70" w:rsidTr="004263DD">
        <w:tc>
          <w:tcPr>
            <w:tcW w:w="3510" w:type="dxa"/>
            <w:vAlign w:val="center"/>
          </w:tcPr>
          <w:p w:rsidR="004263DD" w:rsidRPr="00B41A70" w:rsidRDefault="004263DD" w:rsidP="004263DD">
            <w:pPr>
              <w:pStyle w:val="Sansinterligne"/>
              <w:spacing w:before="60" w:after="80"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2268" w:type="dxa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513" w:type="dxa"/>
          </w:tcPr>
          <w:p w:rsidR="004263DD" w:rsidRPr="00B41A70" w:rsidRDefault="00400362" w:rsidP="004263DD">
            <w:pPr>
              <w:pStyle w:val="Sansinterligne"/>
              <w:ind w:firstLine="0"/>
            </w:pPr>
            <w:sdt>
              <w:sdtPr>
                <w:id w:val="1742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Très favorable</w:t>
            </w:r>
            <w:r w:rsidR="004263DD">
              <w:tab/>
            </w:r>
            <w:sdt>
              <w:sdtPr>
                <w:id w:val="6672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Favorabl</w:t>
            </w:r>
            <w:r w:rsidR="004263DD">
              <w:t>e</w:t>
            </w:r>
            <w:r w:rsidR="004263DD">
              <w:tab/>
            </w:r>
            <w:sdt>
              <w:sdtPr>
                <w:id w:val="208579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R</w:t>
            </w:r>
            <w:r w:rsidR="004263DD">
              <w:t>éservé</w:t>
            </w:r>
            <w:r w:rsidR="004263DD">
              <w:tab/>
            </w:r>
            <w:sdt>
              <w:sdtPr>
                <w:id w:val="196916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Défavorable (refusé)</w:t>
            </w:r>
          </w:p>
        </w:tc>
      </w:tr>
      <w:tr w:rsidR="004263DD" w:rsidRPr="00B41A70" w:rsidTr="004263DD">
        <w:tc>
          <w:tcPr>
            <w:tcW w:w="3510" w:type="dxa"/>
            <w:vAlign w:val="center"/>
          </w:tcPr>
          <w:p w:rsidR="004263DD" w:rsidRPr="00B41A70" w:rsidRDefault="004263DD" w:rsidP="004263DD">
            <w:pPr>
              <w:pStyle w:val="Sansinterligne"/>
              <w:spacing w:before="60" w:after="80"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2268" w:type="dxa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513" w:type="dxa"/>
          </w:tcPr>
          <w:p w:rsidR="004263DD" w:rsidRPr="00B41A70" w:rsidRDefault="00400362" w:rsidP="004263DD">
            <w:pPr>
              <w:pStyle w:val="Sansinterligne"/>
              <w:ind w:firstLine="0"/>
            </w:pPr>
            <w:sdt>
              <w:sdtPr>
                <w:id w:val="20473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Très favorable</w:t>
            </w:r>
            <w:r w:rsidR="004263DD">
              <w:tab/>
            </w:r>
            <w:sdt>
              <w:sdtPr>
                <w:id w:val="-99378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Favorabl</w:t>
            </w:r>
            <w:r w:rsidR="004263DD">
              <w:t>e</w:t>
            </w:r>
            <w:r w:rsidR="004263DD">
              <w:tab/>
            </w:r>
            <w:sdt>
              <w:sdtPr>
                <w:id w:val="119342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R</w:t>
            </w:r>
            <w:r w:rsidR="004263DD">
              <w:t>éservé</w:t>
            </w:r>
            <w:r w:rsidR="004263DD">
              <w:tab/>
            </w:r>
            <w:sdt>
              <w:sdtPr>
                <w:id w:val="19065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Défavorable (refusé)</w:t>
            </w:r>
          </w:p>
        </w:tc>
      </w:tr>
      <w:tr w:rsidR="004263DD" w:rsidRPr="00B41A70" w:rsidTr="004263DD">
        <w:tc>
          <w:tcPr>
            <w:tcW w:w="3510" w:type="dxa"/>
            <w:vAlign w:val="center"/>
          </w:tcPr>
          <w:p w:rsidR="004263DD" w:rsidRPr="00B41A70" w:rsidRDefault="004263DD" w:rsidP="004263DD">
            <w:pPr>
              <w:pStyle w:val="Sansinterligne"/>
              <w:spacing w:before="60" w:after="80"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2268" w:type="dxa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513" w:type="dxa"/>
          </w:tcPr>
          <w:p w:rsidR="004263DD" w:rsidRPr="00B41A70" w:rsidRDefault="00400362" w:rsidP="004263DD">
            <w:pPr>
              <w:pStyle w:val="Sansinterligne"/>
              <w:ind w:firstLine="0"/>
            </w:pPr>
            <w:sdt>
              <w:sdtPr>
                <w:id w:val="60339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Très favorable</w:t>
            </w:r>
            <w:r w:rsidR="004263DD">
              <w:tab/>
            </w:r>
            <w:sdt>
              <w:sdtPr>
                <w:id w:val="-19350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Favorabl</w:t>
            </w:r>
            <w:r w:rsidR="004263DD">
              <w:t>e</w:t>
            </w:r>
            <w:r w:rsidR="004263DD">
              <w:tab/>
            </w:r>
            <w:sdt>
              <w:sdtPr>
                <w:id w:val="-172620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R</w:t>
            </w:r>
            <w:r w:rsidR="004263DD">
              <w:t>éservé</w:t>
            </w:r>
            <w:r w:rsidR="004263DD">
              <w:tab/>
            </w:r>
            <w:sdt>
              <w:sdtPr>
                <w:id w:val="-18107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Défavorable (refusé)</w:t>
            </w:r>
          </w:p>
        </w:tc>
      </w:tr>
      <w:tr w:rsidR="004263DD" w:rsidRPr="00B41A70" w:rsidTr="004263DD">
        <w:tc>
          <w:tcPr>
            <w:tcW w:w="3510" w:type="dxa"/>
            <w:vAlign w:val="center"/>
          </w:tcPr>
          <w:p w:rsidR="004263DD" w:rsidRPr="00B41A70" w:rsidRDefault="004263DD" w:rsidP="004263DD">
            <w:pPr>
              <w:pStyle w:val="Sansinterligne"/>
              <w:spacing w:before="60" w:after="80"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2268" w:type="dxa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513" w:type="dxa"/>
          </w:tcPr>
          <w:p w:rsidR="004263DD" w:rsidRPr="00B41A70" w:rsidRDefault="00400362" w:rsidP="004263DD">
            <w:pPr>
              <w:pStyle w:val="Sansinterligne"/>
              <w:ind w:firstLine="0"/>
            </w:pPr>
            <w:sdt>
              <w:sdtPr>
                <w:id w:val="90333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Très favorable</w:t>
            </w:r>
            <w:r w:rsidR="004263DD">
              <w:tab/>
            </w:r>
            <w:sdt>
              <w:sdtPr>
                <w:id w:val="170251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Favorabl</w:t>
            </w:r>
            <w:r w:rsidR="004263DD">
              <w:t>e</w:t>
            </w:r>
            <w:r w:rsidR="004263DD">
              <w:tab/>
            </w:r>
            <w:sdt>
              <w:sdtPr>
                <w:id w:val="-15833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R</w:t>
            </w:r>
            <w:r w:rsidR="004263DD">
              <w:t>éservé</w:t>
            </w:r>
            <w:r w:rsidR="004263DD">
              <w:tab/>
            </w:r>
            <w:sdt>
              <w:sdtPr>
                <w:id w:val="60261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Défavorable (refusé)</w:t>
            </w:r>
          </w:p>
        </w:tc>
      </w:tr>
      <w:tr w:rsidR="004263DD" w:rsidRPr="00B41A70" w:rsidTr="004263DD">
        <w:tc>
          <w:tcPr>
            <w:tcW w:w="3510" w:type="dxa"/>
            <w:vAlign w:val="center"/>
          </w:tcPr>
          <w:p w:rsidR="004263DD" w:rsidRPr="00B41A70" w:rsidRDefault="004263DD" w:rsidP="004263DD">
            <w:pPr>
              <w:pStyle w:val="Sansinterligne"/>
              <w:spacing w:before="60" w:after="80"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2268" w:type="dxa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513" w:type="dxa"/>
          </w:tcPr>
          <w:p w:rsidR="004263DD" w:rsidRPr="00B41A70" w:rsidRDefault="00400362" w:rsidP="004263DD">
            <w:pPr>
              <w:pStyle w:val="Sansinterligne"/>
              <w:ind w:firstLine="0"/>
            </w:pPr>
            <w:sdt>
              <w:sdtPr>
                <w:id w:val="213613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Très favorable</w:t>
            </w:r>
            <w:r w:rsidR="004263DD">
              <w:tab/>
            </w:r>
            <w:sdt>
              <w:sdtPr>
                <w:id w:val="11903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Favorabl</w:t>
            </w:r>
            <w:r w:rsidR="004263DD">
              <w:t>e</w:t>
            </w:r>
            <w:r w:rsidR="004263DD">
              <w:tab/>
            </w:r>
            <w:sdt>
              <w:sdtPr>
                <w:id w:val="-95949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R</w:t>
            </w:r>
            <w:r w:rsidR="004263DD">
              <w:t>éservé</w:t>
            </w:r>
            <w:r w:rsidR="004263DD">
              <w:tab/>
            </w:r>
            <w:sdt>
              <w:sdtPr>
                <w:id w:val="211077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Défavorable (refusé)</w:t>
            </w:r>
          </w:p>
        </w:tc>
      </w:tr>
      <w:tr w:rsidR="004263DD" w:rsidRPr="00B41A70" w:rsidTr="004263DD">
        <w:tc>
          <w:tcPr>
            <w:tcW w:w="3510" w:type="dxa"/>
            <w:vAlign w:val="center"/>
          </w:tcPr>
          <w:p w:rsidR="004263DD" w:rsidRPr="00B41A70" w:rsidRDefault="004263DD" w:rsidP="004263DD">
            <w:pPr>
              <w:pStyle w:val="Sansinterligne"/>
              <w:spacing w:before="60" w:after="80"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2268" w:type="dxa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513" w:type="dxa"/>
          </w:tcPr>
          <w:p w:rsidR="004263DD" w:rsidRPr="00B41A70" w:rsidRDefault="00400362" w:rsidP="004263DD">
            <w:pPr>
              <w:pStyle w:val="Sansinterligne"/>
              <w:ind w:firstLine="0"/>
            </w:pPr>
            <w:sdt>
              <w:sdtPr>
                <w:id w:val="25973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Très favorable</w:t>
            </w:r>
            <w:r w:rsidR="004263DD">
              <w:tab/>
            </w:r>
            <w:sdt>
              <w:sdtPr>
                <w:id w:val="-15865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Favorabl</w:t>
            </w:r>
            <w:r w:rsidR="004263DD">
              <w:t>e</w:t>
            </w:r>
            <w:r w:rsidR="004263DD">
              <w:tab/>
            </w:r>
            <w:sdt>
              <w:sdtPr>
                <w:id w:val="-148862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R</w:t>
            </w:r>
            <w:r w:rsidR="004263DD">
              <w:t>éservé</w:t>
            </w:r>
            <w:r w:rsidR="004263DD">
              <w:tab/>
            </w:r>
            <w:sdt>
              <w:sdtPr>
                <w:id w:val="4896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Défavorable (refusé)</w:t>
            </w:r>
          </w:p>
        </w:tc>
      </w:tr>
      <w:tr w:rsidR="004263DD" w:rsidRPr="00B41A70" w:rsidTr="004263DD">
        <w:tc>
          <w:tcPr>
            <w:tcW w:w="3510" w:type="dxa"/>
            <w:vAlign w:val="center"/>
          </w:tcPr>
          <w:p w:rsidR="004263DD" w:rsidRPr="00B41A70" w:rsidRDefault="004263DD" w:rsidP="004263DD">
            <w:pPr>
              <w:pStyle w:val="Sansinterligne"/>
              <w:spacing w:before="60" w:after="80"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2268" w:type="dxa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513" w:type="dxa"/>
          </w:tcPr>
          <w:p w:rsidR="004263DD" w:rsidRPr="00B41A70" w:rsidRDefault="00400362" w:rsidP="004263DD">
            <w:pPr>
              <w:pStyle w:val="Sansinterligne"/>
              <w:ind w:firstLine="0"/>
            </w:pPr>
            <w:sdt>
              <w:sdtPr>
                <w:id w:val="123335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Très favorable</w:t>
            </w:r>
            <w:r w:rsidR="004263DD">
              <w:tab/>
            </w:r>
            <w:sdt>
              <w:sdtPr>
                <w:id w:val="-86898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Favorabl</w:t>
            </w:r>
            <w:r w:rsidR="004263DD">
              <w:t>e</w:t>
            </w:r>
            <w:r w:rsidR="004263DD">
              <w:tab/>
            </w:r>
            <w:sdt>
              <w:sdtPr>
                <w:id w:val="-59062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R</w:t>
            </w:r>
            <w:r w:rsidR="004263DD">
              <w:t>éservé</w:t>
            </w:r>
            <w:r w:rsidR="004263DD">
              <w:tab/>
            </w:r>
            <w:sdt>
              <w:sdtPr>
                <w:id w:val="9938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Défavorable (refusé)</w:t>
            </w:r>
          </w:p>
        </w:tc>
      </w:tr>
      <w:tr w:rsidR="004263DD" w:rsidRPr="00B41A70" w:rsidTr="004263DD">
        <w:tc>
          <w:tcPr>
            <w:tcW w:w="3510" w:type="dxa"/>
            <w:vAlign w:val="center"/>
          </w:tcPr>
          <w:p w:rsidR="004263DD" w:rsidRPr="00B41A70" w:rsidRDefault="004263DD" w:rsidP="004263DD">
            <w:pPr>
              <w:pStyle w:val="Sansinterligne"/>
              <w:spacing w:before="60" w:after="80"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2268" w:type="dxa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513" w:type="dxa"/>
          </w:tcPr>
          <w:p w:rsidR="004263DD" w:rsidRPr="00B41A70" w:rsidRDefault="00400362" w:rsidP="004263DD">
            <w:pPr>
              <w:pStyle w:val="Sansinterligne"/>
              <w:ind w:firstLine="0"/>
            </w:pPr>
            <w:sdt>
              <w:sdtPr>
                <w:id w:val="-171418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Très favorable</w:t>
            </w:r>
            <w:r w:rsidR="004263DD">
              <w:tab/>
            </w:r>
            <w:sdt>
              <w:sdtPr>
                <w:id w:val="-60781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Favorabl</w:t>
            </w:r>
            <w:r w:rsidR="004263DD">
              <w:t>e</w:t>
            </w:r>
            <w:r w:rsidR="004263DD">
              <w:tab/>
            </w:r>
            <w:sdt>
              <w:sdtPr>
                <w:id w:val="-13564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R</w:t>
            </w:r>
            <w:r w:rsidR="004263DD">
              <w:t>éservé</w:t>
            </w:r>
            <w:r w:rsidR="004263DD">
              <w:tab/>
            </w:r>
            <w:sdt>
              <w:sdtPr>
                <w:id w:val="-100181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Défavorable (refusé)</w:t>
            </w:r>
          </w:p>
        </w:tc>
      </w:tr>
      <w:tr w:rsidR="004263DD" w:rsidRPr="00B41A70" w:rsidTr="004263DD">
        <w:tc>
          <w:tcPr>
            <w:tcW w:w="3510" w:type="dxa"/>
            <w:vAlign w:val="center"/>
          </w:tcPr>
          <w:p w:rsidR="004263DD" w:rsidRPr="00B41A70" w:rsidRDefault="004263DD" w:rsidP="004263DD">
            <w:pPr>
              <w:pStyle w:val="Sansinterligne"/>
              <w:spacing w:before="60" w:after="80"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2268" w:type="dxa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513" w:type="dxa"/>
          </w:tcPr>
          <w:p w:rsidR="004263DD" w:rsidRPr="00B41A70" w:rsidRDefault="00400362" w:rsidP="004263DD">
            <w:pPr>
              <w:pStyle w:val="Sansinterligne"/>
              <w:ind w:firstLine="0"/>
            </w:pPr>
            <w:sdt>
              <w:sdtPr>
                <w:id w:val="78755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Très favorable</w:t>
            </w:r>
            <w:r w:rsidR="004263DD">
              <w:tab/>
            </w:r>
            <w:sdt>
              <w:sdtPr>
                <w:id w:val="87065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Favorabl</w:t>
            </w:r>
            <w:r w:rsidR="004263DD">
              <w:t>e</w:t>
            </w:r>
            <w:r w:rsidR="004263DD">
              <w:tab/>
            </w:r>
            <w:sdt>
              <w:sdtPr>
                <w:id w:val="-18285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R</w:t>
            </w:r>
            <w:r w:rsidR="004263DD">
              <w:t>éservé</w:t>
            </w:r>
            <w:r w:rsidR="004263DD">
              <w:tab/>
            </w:r>
            <w:sdt>
              <w:sdtPr>
                <w:id w:val="168987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Défavorable (refusé)</w:t>
            </w:r>
          </w:p>
        </w:tc>
      </w:tr>
      <w:tr w:rsidR="004263DD" w:rsidRPr="00B41A70" w:rsidTr="004263DD">
        <w:tc>
          <w:tcPr>
            <w:tcW w:w="3510" w:type="dxa"/>
            <w:vAlign w:val="center"/>
          </w:tcPr>
          <w:p w:rsidR="004263DD" w:rsidRPr="00B41A70" w:rsidRDefault="004263DD" w:rsidP="004263DD">
            <w:pPr>
              <w:pStyle w:val="Sansinterligne"/>
              <w:spacing w:before="60" w:after="80"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2268" w:type="dxa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4263DD" w:rsidRPr="00B41A70" w:rsidRDefault="004263DD" w:rsidP="004263DD">
            <w:pPr>
              <w:pStyle w:val="Sansinterligne"/>
              <w:ind w:firstLine="0"/>
              <w:jc w:val="center"/>
            </w:pPr>
          </w:p>
        </w:tc>
        <w:tc>
          <w:tcPr>
            <w:tcW w:w="7513" w:type="dxa"/>
          </w:tcPr>
          <w:p w:rsidR="004263DD" w:rsidRPr="00B41A70" w:rsidRDefault="00400362" w:rsidP="004263DD">
            <w:pPr>
              <w:pStyle w:val="Sansinterligne"/>
              <w:ind w:firstLine="0"/>
            </w:pPr>
            <w:sdt>
              <w:sdtPr>
                <w:id w:val="207807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Très favorable</w:t>
            </w:r>
            <w:r w:rsidR="004263DD">
              <w:tab/>
            </w:r>
            <w:sdt>
              <w:sdtPr>
                <w:id w:val="-65615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Favorabl</w:t>
            </w:r>
            <w:r w:rsidR="004263DD">
              <w:t>e</w:t>
            </w:r>
            <w:r w:rsidR="004263DD">
              <w:tab/>
            </w:r>
            <w:sdt>
              <w:sdtPr>
                <w:id w:val="-79537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R</w:t>
            </w:r>
            <w:r w:rsidR="004263DD">
              <w:t>éservé</w:t>
            </w:r>
            <w:r w:rsidR="004263DD">
              <w:tab/>
            </w:r>
            <w:sdt>
              <w:sdtPr>
                <w:id w:val="-79737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3DD" w:rsidRPr="00B41A70">
              <w:t xml:space="preserve"> Défavorable (refusé)</w:t>
            </w:r>
          </w:p>
        </w:tc>
      </w:tr>
    </w:tbl>
    <w:p w:rsidR="00363345" w:rsidRPr="00B41A70" w:rsidRDefault="00363345" w:rsidP="00363345">
      <w:pPr>
        <w:pStyle w:val="Sansinterligne"/>
        <w:ind w:firstLine="0"/>
      </w:pPr>
    </w:p>
    <w:p w:rsidR="00363345" w:rsidRPr="00B41A70" w:rsidRDefault="006C49EB" w:rsidP="00363345">
      <w:pPr>
        <w:pStyle w:val="Sansinterligne"/>
        <w:ind w:firstLine="0"/>
        <w:rPr>
          <w:b/>
        </w:rPr>
      </w:pPr>
      <w:r>
        <w:rPr>
          <w:b/>
        </w:rPr>
        <w:t>Date, c</w:t>
      </w:r>
      <w:r w:rsidR="00363345" w:rsidRPr="00B41A70">
        <w:rPr>
          <w:b/>
        </w:rPr>
        <w:t xml:space="preserve">achet et signature </w:t>
      </w:r>
      <w:r w:rsidR="00B41A70" w:rsidRPr="00B41A70">
        <w:rPr>
          <w:b/>
        </w:rPr>
        <w:t>du chef d’établissement</w:t>
      </w:r>
      <w:r w:rsidR="00363345" w:rsidRPr="00B41A70">
        <w:rPr>
          <w:b/>
        </w:rPr>
        <w:t> :</w:t>
      </w:r>
    </w:p>
    <w:sectPr w:rsidR="00363345" w:rsidRPr="00B41A70" w:rsidSect="004263DD">
      <w:footerReference w:type="default" r:id="rId9"/>
      <w:pgSz w:w="16838" w:h="11906" w:orient="landscape"/>
      <w:pgMar w:top="142" w:right="395" w:bottom="566" w:left="426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362" w:rsidRDefault="00400362" w:rsidP="004C0A32">
      <w:r>
        <w:separator/>
      </w:r>
    </w:p>
  </w:endnote>
  <w:endnote w:type="continuationSeparator" w:id="0">
    <w:p w:rsidR="00400362" w:rsidRDefault="00400362" w:rsidP="004C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 Light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386" w:rsidRPr="004C0A32" w:rsidRDefault="006E0386" w:rsidP="007F759C">
    <w:pPr>
      <w:pStyle w:val="Pieddepage"/>
      <w:ind w:left="-284" w:right="-285"/>
      <w:jc w:val="center"/>
      <w:rPr>
        <w:rFonts w:ascii="Marianne Light" w:hAnsi="Marianne Light"/>
        <w:sz w:val="16"/>
        <w:szCs w:val="16"/>
      </w:rPr>
    </w:pPr>
    <w:r>
      <w:rPr>
        <w:rFonts w:ascii="Marianne Light" w:hAnsi="Marianne Light"/>
        <w:noProof/>
        <w:sz w:val="16"/>
        <w:szCs w:val="16"/>
        <w:lang w:eastAsia="fr-FR"/>
      </w:rPr>
      <w:drawing>
        <wp:inline distT="0" distB="0" distL="0" distR="0" wp14:anchorId="56770CCA" wp14:editId="30328929">
          <wp:extent cx="585216" cy="307316"/>
          <wp:effectExtent l="0" t="0" r="5715" b="0"/>
          <wp:docPr id="27" name="Image 27" descr="D:\Préfet de Mayo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éfet de Mayot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22" cy="309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arianne Light" w:hAnsi="Marianne Light"/>
        <w:sz w:val="16"/>
        <w:szCs w:val="16"/>
      </w:rPr>
      <w:t xml:space="preserve">Direction des Affaires Culturelles   </w:t>
    </w:r>
    <w:r>
      <w:rPr>
        <w:i/>
        <w:noProof/>
        <w:sz w:val="16"/>
        <w:szCs w:val="16"/>
        <w:lang w:eastAsia="fr-FR"/>
      </w:rPr>
      <w:drawing>
        <wp:inline distT="0" distB="0" distL="0" distR="0" wp14:anchorId="1DC4B354" wp14:editId="1E20514B">
          <wp:extent cx="675066" cy="285293"/>
          <wp:effectExtent l="0" t="0" r="0" b="635"/>
          <wp:docPr id="28" name="Image 28" descr="D:\Meneldil\Enseignement et scolarité\Administration\DAAC - Chargé de mission Arts et culture\Formulaires administratifs VR\Logos\Logo académie - Nouvelle version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neldil\Enseignement et scolarité\Administration\DAAC - Chargé de mission Arts et culture\Formulaires administratifs VR\Logos\Logo académie - Nouvelle version - C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4" cy="28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1A47">
      <w:rPr>
        <w:rFonts w:ascii="Marianne Light" w:hAnsi="Marianne Light"/>
        <w:sz w:val="16"/>
        <w:szCs w:val="16"/>
      </w:rPr>
      <w:t xml:space="preserve">Délégation </w:t>
    </w:r>
    <w:r w:rsidR="00971DB1">
      <w:rPr>
        <w:rFonts w:ascii="Marianne Light" w:hAnsi="Marianne Light"/>
        <w:sz w:val="16"/>
        <w:szCs w:val="16"/>
      </w:rPr>
      <w:t xml:space="preserve">de Région </w:t>
    </w:r>
    <w:r w:rsidRPr="00861A47">
      <w:rPr>
        <w:rFonts w:ascii="Marianne Light" w:hAnsi="Marianne Light"/>
        <w:sz w:val="16"/>
        <w:szCs w:val="16"/>
      </w:rPr>
      <w:t>Académique à l’éducation artistique et à l’Action Culturelle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362" w:rsidRDefault="00400362" w:rsidP="004C0A32">
      <w:r>
        <w:separator/>
      </w:r>
    </w:p>
  </w:footnote>
  <w:footnote w:type="continuationSeparator" w:id="0">
    <w:p w:rsidR="00400362" w:rsidRDefault="00400362" w:rsidP="004C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3709"/>
    <w:multiLevelType w:val="hybridMultilevel"/>
    <w:tmpl w:val="1FFC655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561F5A"/>
    <w:multiLevelType w:val="hybridMultilevel"/>
    <w:tmpl w:val="D36EE50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345"/>
    <w:rsid w:val="0004684F"/>
    <w:rsid w:val="000A4BB9"/>
    <w:rsid w:val="00102F48"/>
    <w:rsid w:val="00121544"/>
    <w:rsid w:val="001737E1"/>
    <w:rsid w:val="0018446C"/>
    <w:rsid w:val="001B000A"/>
    <w:rsid w:val="00204CC1"/>
    <w:rsid w:val="00270CD8"/>
    <w:rsid w:val="00317FCC"/>
    <w:rsid w:val="00346437"/>
    <w:rsid w:val="00347C09"/>
    <w:rsid w:val="00363345"/>
    <w:rsid w:val="0036520B"/>
    <w:rsid w:val="00385BB3"/>
    <w:rsid w:val="003A0903"/>
    <w:rsid w:val="003B2A99"/>
    <w:rsid w:val="003B6E52"/>
    <w:rsid w:val="00400362"/>
    <w:rsid w:val="0040290A"/>
    <w:rsid w:val="004263DD"/>
    <w:rsid w:val="004A1ED6"/>
    <w:rsid w:val="004C0A32"/>
    <w:rsid w:val="005351B4"/>
    <w:rsid w:val="00610449"/>
    <w:rsid w:val="006C49EB"/>
    <w:rsid w:val="006E0386"/>
    <w:rsid w:val="006F10BD"/>
    <w:rsid w:val="006F61B6"/>
    <w:rsid w:val="007829DA"/>
    <w:rsid w:val="007F759C"/>
    <w:rsid w:val="00856B7A"/>
    <w:rsid w:val="00863A36"/>
    <w:rsid w:val="00920D76"/>
    <w:rsid w:val="00926C0A"/>
    <w:rsid w:val="00950A67"/>
    <w:rsid w:val="00971DB1"/>
    <w:rsid w:val="009E4851"/>
    <w:rsid w:val="00A032CD"/>
    <w:rsid w:val="00A70278"/>
    <w:rsid w:val="00A95522"/>
    <w:rsid w:val="00A95E4B"/>
    <w:rsid w:val="00B41A70"/>
    <w:rsid w:val="00B8775D"/>
    <w:rsid w:val="00BC3ADD"/>
    <w:rsid w:val="00BF3008"/>
    <w:rsid w:val="00C558E1"/>
    <w:rsid w:val="00C94BF4"/>
    <w:rsid w:val="00D05FFA"/>
    <w:rsid w:val="00D51586"/>
    <w:rsid w:val="00D54364"/>
    <w:rsid w:val="00DD243E"/>
    <w:rsid w:val="00DF785D"/>
    <w:rsid w:val="00E6438D"/>
    <w:rsid w:val="00EA726E"/>
    <w:rsid w:val="00F13173"/>
    <w:rsid w:val="00F225BC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932F"/>
  <w15:docId w15:val="{DAB3ECFB-59BB-4852-B503-7449F538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Sansinterligne"/>
    <w:qFormat/>
    <w:rsid w:val="001844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446C"/>
  </w:style>
  <w:style w:type="paragraph" w:customStyle="1" w:styleId="Titrenormal">
    <w:name w:val="Titre normal"/>
    <w:basedOn w:val="Normal"/>
    <w:qFormat/>
    <w:rsid w:val="0004684F"/>
    <w:pPr>
      <w:ind w:firstLine="0"/>
      <w:jc w:val="center"/>
    </w:pPr>
    <w:rPr>
      <w:b/>
    </w:rPr>
  </w:style>
  <w:style w:type="paragraph" w:customStyle="1" w:styleId="Standard">
    <w:name w:val="Standard"/>
    <w:rsid w:val="00363345"/>
    <w:pPr>
      <w:widowControl w:val="0"/>
      <w:suppressAutoHyphens/>
      <w:autoSpaceDN w:val="0"/>
      <w:ind w:firstLine="0"/>
      <w:jc w:val="left"/>
      <w:textAlignment w:val="baseline"/>
    </w:pPr>
    <w:rPr>
      <w:rFonts w:eastAsia="SimSun" w:cs="Mangal"/>
      <w:kern w:val="3"/>
      <w:lang w:eastAsia="zh-CN" w:bidi="hi-IN"/>
    </w:rPr>
  </w:style>
  <w:style w:type="table" w:styleId="Grilledutableau">
    <w:name w:val="Table Grid"/>
    <w:basedOn w:val="TableauNormal"/>
    <w:uiPriority w:val="59"/>
    <w:rsid w:val="00363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334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0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0A32"/>
  </w:style>
  <w:style w:type="paragraph" w:styleId="Pieddepage">
    <w:name w:val="footer"/>
    <w:basedOn w:val="Normal"/>
    <w:link w:val="PieddepageCar"/>
    <w:uiPriority w:val="99"/>
    <w:unhideWhenUsed/>
    <w:rsid w:val="004C0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0A32"/>
  </w:style>
  <w:style w:type="paragraph" w:styleId="Textedebulles">
    <w:name w:val="Balloon Text"/>
    <w:basedOn w:val="Normal"/>
    <w:link w:val="TextedebullesCar"/>
    <w:uiPriority w:val="99"/>
    <w:semiHidden/>
    <w:unhideWhenUsed/>
    <w:rsid w:val="004C0A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@ac-mayot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E148-655C-43C7-AC15-6DEF49A3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Meneldil Palantir Talmayar</dc:creator>
  <cp:lastModifiedBy>Aurelien DUPOUEY-DELEZAY</cp:lastModifiedBy>
  <cp:revision>26</cp:revision>
  <dcterms:created xsi:type="dcterms:W3CDTF">2021-05-18T14:04:00Z</dcterms:created>
  <dcterms:modified xsi:type="dcterms:W3CDTF">2024-03-11T13:22:00Z</dcterms:modified>
</cp:coreProperties>
</file>